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57" w:rsidRDefault="00AA4857">
      <w:pPr>
        <w:rPr>
          <w:rFonts w:ascii="Calibri" w:eastAsia="Calibri" w:hAnsi="Calibri" w:cs="Calibri"/>
        </w:rPr>
      </w:pPr>
      <w:bookmarkStart w:id="0" w:name="_GoBack"/>
      <w:bookmarkEnd w:id="0"/>
    </w:p>
    <w:p w:rsidR="00AA4857" w:rsidRDefault="00975958">
      <w:pPr>
        <w:spacing w:after="0" w:line="240" w:lineRule="auto"/>
        <w:rPr>
          <w:rFonts w:ascii="Calibri" w:eastAsia="Calibri" w:hAnsi="Calibri" w:cs="Calibri"/>
          <w:color w:val="000000"/>
          <w:sz w:val="20"/>
        </w:rPr>
      </w:pPr>
      <w:r>
        <w:rPr>
          <w:rFonts w:ascii="Calibri" w:eastAsia="Calibri" w:hAnsi="Calibri" w:cs="Calibri"/>
          <w:color w:val="000000"/>
          <w:sz w:val="24"/>
        </w:rPr>
        <w:t>Ilona Šedinová Nová Ves 112, 334 41 Dobřany</w:t>
      </w:r>
    </w:p>
    <w:p w:rsidR="00AA4857" w:rsidRDefault="00AA4857">
      <w:pPr>
        <w:spacing w:after="0" w:line="240" w:lineRule="auto"/>
        <w:rPr>
          <w:rFonts w:ascii="Arial" w:eastAsia="Arial" w:hAnsi="Arial" w:cs="Arial"/>
          <w:sz w:val="24"/>
        </w:rPr>
      </w:pPr>
    </w:p>
    <w:p w:rsidR="00AA4857" w:rsidRDefault="00975958">
      <w:pPr>
        <w:spacing w:after="0" w:line="240" w:lineRule="auto"/>
        <w:rPr>
          <w:rFonts w:ascii="Calibri" w:eastAsia="Calibri" w:hAnsi="Calibri" w:cs="Calibri"/>
          <w:b/>
          <w:sz w:val="28"/>
        </w:rPr>
      </w:pPr>
      <w:r>
        <w:rPr>
          <w:rFonts w:ascii="Arial" w:eastAsia="Arial" w:hAnsi="Arial" w:cs="Arial"/>
          <w:sz w:val="24"/>
        </w:rPr>
        <w:t xml:space="preserve"> </w:t>
      </w:r>
      <w:r>
        <w:rPr>
          <w:rFonts w:ascii="Calibri" w:eastAsia="Calibri" w:hAnsi="Calibri" w:cs="Calibri"/>
          <w:b/>
          <w:sz w:val="28"/>
        </w:rPr>
        <w:t xml:space="preserve">OBCHODNÍ PODMÍNKY </w:t>
      </w:r>
    </w:p>
    <w:p w:rsidR="00AA4857" w:rsidRDefault="00AA4857">
      <w:pPr>
        <w:spacing w:after="0" w:line="240" w:lineRule="auto"/>
        <w:rPr>
          <w:rFonts w:ascii="Calibri" w:eastAsia="Calibri" w:hAnsi="Calibri" w:cs="Calibri"/>
          <w:sz w:val="28"/>
        </w:rPr>
      </w:pPr>
    </w:p>
    <w:p w:rsidR="00AA4857" w:rsidRDefault="00975958">
      <w:pPr>
        <w:numPr>
          <w:ilvl w:val="0"/>
          <w:numId w:val="1"/>
        </w:numPr>
        <w:spacing w:after="0" w:line="240" w:lineRule="auto"/>
        <w:ind w:left="720" w:hanging="360"/>
        <w:jc w:val="both"/>
        <w:rPr>
          <w:rFonts w:ascii="Calibri" w:eastAsia="Calibri" w:hAnsi="Calibri" w:cs="Calibri"/>
        </w:rPr>
      </w:pPr>
      <w:r>
        <w:rPr>
          <w:rFonts w:ascii="Calibri" w:eastAsia="Calibri" w:hAnsi="Calibri" w:cs="Calibri"/>
        </w:rPr>
        <w:t>Tyto obchodní podmínky se vztahují na vývoz odpadní vody (OV) od producenta, který se   registroval v systému vývozu odpadních vod ze žump a odpadů ze septiků v lokalitě Plzeň – Lhota (dále jen „systém vývozu“) a tvoří nedílnou součást smlouvy uzavřené mezi producentem a poskytovatelem na základě objednávky učiněné v rámci systému vývozu.</w:t>
      </w:r>
    </w:p>
    <w:p w:rsidR="00AA4857" w:rsidRDefault="00AA4857">
      <w:pPr>
        <w:spacing w:after="0" w:line="240" w:lineRule="auto"/>
        <w:rPr>
          <w:rFonts w:ascii="Calibri" w:eastAsia="Calibri" w:hAnsi="Calibri" w:cs="Calibri"/>
        </w:rPr>
      </w:pPr>
    </w:p>
    <w:p w:rsidR="00AA4857" w:rsidRDefault="00975958">
      <w:pPr>
        <w:numPr>
          <w:ilvl w:val="0"/>
          <w:numId w:val="2"/>
        </w:numPr>
        <w:spacing w:after="39" w:line="240" w:lineRule="auto"/>
        <w:ind w:left="720" w:hanging="360"/>
        <w:jc w:val="both"/>
        <w:rPr>
          <w:rFonts w:ascii="Calibri" w:eastAsia="Calibri" w:hAnsi="Calibri" w:cs="Calibri"/>
        </w:rPr>
      </w:pPr>
      <w:r>
        <w:rPr>
          <w:rFonts w:ascii="Calibri" w:eastAsia="Calibri" w:hAnsi="Calibri" w:cs="Calibri"/>
        </w:rPr>
        <w:t xml:space="preserve">Obchodní podmínky obsahují též: </w:t>
      </w:r>
    </w:p>
    <w:p w:rsidR="00AA4857" w:rsidRDefault="00975958">
      <w:pPr>
        <w:spacing w:after="39" w:line="24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a)    sdělení spotřebitelům před uzavřením smlouvy</w:t>
      </w:r>
    </w:p>
    <w:p w:rsidR="00AA4857" w:rsidRDefault="00975958">
      <w:pPr>
        <w:spacing w:after="0" w:line="24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b)    reklamační podmínky </w:t>
      </w:r>
    </w:p>
    <w:p w:rsidR="00AA4857" w:rsidRDefault="00AA4857">
      <w:pPr>
        <w:spacing w:after="0" w:line="240" w:lineRule="auto"/>
        <w:rPr>
          <w:rFonts w:ascii="Calibri" w:eastAsia="Calibri" w:hAnsi="Calibri" w:cs="Calibri"/>
        </w:rPr>
      </w:pPr>
    </w:p>
    <w:p w:rsidR="00AA4857" w:rsidRDefault="00975958">
      <w:pPr>
        <w:spacing w:after="0" w:line="240" w:lineRule="auto"/>
        <w:ind w:firstLine="708"/>
        <w:jc w:val="both"/>
        <w:rPr>
          <w:rFonts w:ascii="Calibri" w:eastAsia="Calibri" w:hAnsi="Calibri" w:cs="Calibri"/>
        </w:rPr>
      </w:pPr>
      <w:r>
        <w:rPr>
          <w:rFonts w:ascii="Calibri" w:eastAsia="Calibri" w:hAnsi="Calibri" w:cs="Calibri"/>
        </w:rPr>
        <w:t>Nedílnou součást obchodních podmínek tvoří ceník za poskytovanou službu.</w:t>
      </w:r>
    </w:p>
    <w:p w:rsidR="00AA4857" w:rsidRDefault="00AA4857">
      <w:pPr>
        <w:spacing w:after="0" w:line="240" w:lineRule="auto"/>
        <w:ind w:firstLine="708"/>
        <w:jc w:val="both"/>
        <w:rPr>
          <w:rFonts w:ascii="Calibri" w:eastAsia="Calibri" w:hAnsi="Calibri" w:cs="Calibri"/>
          <w:i/>
        </w:rPr>
      </w:pPr>
    </w:p>
    <w:p w:rsidR="00AA4857" w:rsidRDefault="00975958">
      <w:pPr>
        <w:ind w:left="708"/>
        <w:jc w:val="both"/>
        <w:rPr>
          <w:rFonts w:ascii="Calibri" w:eastAsia="Calibri" w:hAnsi="Calibri" w:cs="Calibri"/>
        </w:rPr>
      </w:pPr>
      <w:r>
        <w:rPr>
          <w:rFonts w:ascii="Calibri" w:eastAsia="Calibri" w:hAnsi="Calibri" w:cs="Calibri"/>
        </w:rPr>
        <w:t xml:space="preserve">Zákazník podáním objednávky v systému vývozu potvrzuje, že se před uzavřením smlouvy seznámil s těmito obchodními podmínkami a prohlašuje, že s nimi výslovně souhlasí, a to ve znění platném a účinném v okamžiku provedení objednávky. </w:t>
      </w:r>
    </w:p>
    <w:p w:rsidR="00AA4857" w:rsidRDefault="00975958">
      <w:pPr>
        <w:numPr>
          <w:ilvl w:val="0"/>
          <w:numId w:val="3"/>
        </w:numPr>
        <w:ind w:left="720" w:hanging="360"/>
        <w:jc w:val="both"/>
        <w:rPr>
          <w:rFonts w:ascii="Calibri" w:eastAsia="Calibri" w:hAnsi="Calibri" w:cs="Calibri"/>
        </w:rPr>
      </w:pPr>
      <w:r>
        <w:rPr>
          <w:rFonts w:ascii="Calibri" w:eastAsia="Calibri" w:hAnsi="Calibri" w:cs="Calibri"/>
        </w:rPr>
        <w:t xml:space="preserve">Systém vývozu je provozován výlučně na webové aplikaci „SVOZ ODPADNÍCH VOD“, která je dostupná z webových stránek </w:t>
      </w:r>
      <w:hyperlink r:id="rId6">
        <w:r>
          <w:rPr>
            <w:rFonts w:ascii="Calibri" w:eastAsia="Calibri" w:hAnsi="Calibri" w:cs="Calibri"/>
            <w:color w:val="0000FF"/>
            <w:u w:val="single"/>
          </w:rPr>
          <w:t>http://umo10.plzen.eu/</w:t>
        </w:r>
      </w:hyperlink>
      <w:r>
        <w:rPr>
          <w:rFonts w:ascii="Calibri" w:eastAsia="Calibri" w:hAnsi="Calibri" w:cs="Calibri"/>
        </w:rPr>
        <w:t xml:space="preserve">. </w:t>
      </w:r>
    </w:p>
    <w:p w:rsidR="00AA4857" w:rsidRPr="00975958" w:rsidRDefault="00975958" w:rsidP="00975958">
      <w:pPr>
        <w:numPr>
          <w:ilvl w:val="0"/>
          <w:numId w:val="3"/>
        </w:numPr>
        <w:spacing w:after="0" w:line="240" w:lineRule="auto"/>
        <w:ind w:left="720" w:hanging="360"/>
        <w:jc w:val="both"/>
        <w:rPr>
          <w:rFonts w:ascii="Calibri" w:eastAsia="Calibri" w:hAnsi="Calibri" w:cs="Calibri"/>
        </w:rPr>
      </w:pPr>
      <w:r>
        <w:rPr>
          <w:rFonts w:ascii="Calibri" w:eastAsia="Calibri" w:hAnsi="Calibri" w:cs="Calibri"/>
        </w:rPr>
        <w:t xml:space="preserve">Poskytovatel: </w:t>
      </w:r>
    </w:p>
    <w:p w:rsidR="00AA4857" w:rsidRDefault="00975958">
      <w:pPr>
        <w:spacing w:after="0" w:line="240" w:lineRule="auto"/>
        <w:ind w:left="720"/>
        <w:jc w:val="both"/>
        <w:rPr>
          <w:rFonts w:ascii="Calibri" w:eastAsia="Calibri" w:hAnsi="Calibri" w:cs="Calibri"/>
        </w:rPr>
      </w:pPr>
      <w:r>
        <w:rPr>
          <w:rFonts w:ascii="Calibri" w:eastAsia="Calibri" w:hAnsi="Calibri" w:cs="Calibri"/>
        </w:rPr>
        <w:t xml:space="preserve">Ilona Šedinová </w:t>
      </w:r>
    </w:p>
    <w:p w:rsidR="00AA4857" w:rsidRDefault="00975958">
      <w:pPr>
        <w:spacing w:after="0" w:line="240" w:lineRule="auto"/>
        <w:ind w:firstLine="708"/>
        <w:jc w:val="both"/>
        <w:rPr>
          <w:rFonts w:ascii="Calibri" w:eastAsia="Calibri" w:hAnsi="Calibri" w:cs="Calibri"/>
        </w:rPr>
      </w:pPr>
      <w:r>
        <w:rPr>
          <w:rFonts w:ascii="Calibri" w:eastAsia="Calibri" w:hAnsi="Calibri" w:cs="Calibri"/>
        </w:rPr>
        <w:t>Sídlo:  Nová Ves 112, 334 41 Dobřany</w:t>
      </w:r>
    </w:p>
    <w:p w:rsidR="00AA4857" w:rsidRDefault="00975958">
      <w:pPr>
        <w:spacing w:after="0" w:line="240" w:lineRule="auto"/>
        <w:ind w:firstLine="708"/>
        <w:jc w:val="both"/>
        <w:rPr>
          <w:rFonts w:ascii="Calibri" w:eastAsia="Calibri" w:hAnsi="Calibri" w:cs="Calibri"/>
        </w:rPr>
      </w:pPr>
      <w:r>
        <w:rPr>
          <w:rFonts w:ascii="Calibri" w:eastAsia="Calibri" w:hAnsi="Calibri" w:cs="Calibri"/>
        </w:rPr>
        <w:t>IČ 88219551</w:t>
      </w:r>
    </w:p>
    <w:p w:rsidR="00AA4857" w:rsidRDefault="00975958">
      <w:pPr>
        <w:spacing w:after="0" w:line="240" w:lineRule="auto"/>
        <w:ind w:firstLine="708"/>
        <w:jc w:val="both"/>
        <w:rPr>
          <w:rFonts w:ascii="Calibri" w:eastAsia="Calibri" w:hAnsi="Calibri" w:cs="Calibri"/>
        </w:rPr>
      </w:pPr>
      <w:r>
        <w:rPr>
          <w:rFonts w:ascii="Calibri" w:eastAsia="Calibri" w:hAnsi="Calibri" w:cs="Calibri"/>
        </w:rPr>
        <w:t>Registrace fyzické osoby: Městský úřad Stod č.j. MMP/182881/11</w:t>
      </w:r>
    </w:p>
    <w:p w:rsidR="00AA4857" w:rsidRDefault="00975958">
      <w:pPr>
        <w:spacing w:after="0" w:line="240" w:lineRule="auto"/>
        <w:ind w:firstLine="708"/>
        <w:jc w:val="both"/>
        <w:rPr>
          <w:rFonts w:ascii="Calibri" w:eastAsia="Calibri" w:hAnsi="Calibri" w:cs="Calibri"/>
        </w:rPr>
      </w:pPr>
      <w:r>
        <w:rPr>
          <w:rFonts w:ascii="Calibri" w:eastAsia="Calibri" w:hAnsi="Calibri" w:cs="Calibri"/>
        </w:rPr>
        <w:t xml:space="preserve">Telefon 737 239 714 </w:t>
      </w:r>
    </w:p>
    <w:p w:rsidR="00AA4857" w:rsidRDefault="00975958">
      <w:pPr>
        <w:spacing w:after="0" w:line="240" w:lineRule="auto"/>
        <w:ind w:firstLine="708"/>
        <w:jc w:val="both"/>
        <w:rPr>
          <w:rFonts w:ascii="Calibri" w:eastAsia="Calibri" w:hAnsi="Calibri" w:cs="Calibri"/>
        </w:rPr>
      </w:pPr>
      <w:r>
        <w:rPr>
          <w:rFonts w:ascii="Calibri" w:eastAsia="Calibri" w:hAnsi="Calibri" w:cs="Calibri"/>
        </w:rPr>
        <w:t>Adresa pro doručování elektronické pošty:    &lt;ila.se@seznam.cz&gt;</w:t>
      </w:r>
    </w:p>
    <w:p w:rsidR="00AA4857" w:rsidRDefault="00975958">
      <w:pPr>
        <w:spacing w:after="0" w:line="240" w:lineRule="auto"/>
        <w:rPr>
          <w:rFonts w:ascii="Calibri" w:eastAsia="Calibri" w:hAnsi="Calibri" w:cs="Calibri"/>
        </w:rPr>
      </w:pPr>
      <w:r>
        <w:rPr>
          <w:rFonts w:ascii="Calibri" w:eastAsia="Calibri" w:hAnsi="Calibri" w:cs="Calibri"/>
        </w:rPr>
        <w:t xml:space="preserve"> </w:t>
      </w:r>
    </w:p>
    <w:p w:rsidR="00AA4857" w:rsidRDefault="00975958">
      <w:pPr>
        <w:spacing w:after="0" w:line="240" w:lineRule="auto"/>
        <w:ind w:firstLine="708"/>
        <w:jc w:val="both"/>
        <w:rPr>
          <w:rFonts w:ascii="Calibri" w:eastAsia="Calibri" w:hAnsi="Calibri" w:cs="Calibri"/>
        </w:rPr>
      </w:pPr>
      <w:r>
        <w:rPr>
          <w:rFonts w:ascii="Calibri" w:eastAsia="Calibri" w:hAnsi="Calibri" w:cs="Calibri"/>
        </w:rPr>
        <w:t xml:space="preserve">(dále jen „poskytovatel“). </w:t>
      </w:r>
    </w:p>
    <w:p w:rsidR="00AA4857" w:rsidRDefault="00975958">
      <w:pPr>
        <w:numPr>
          <w:ilvl w:val="0"/>
          <w:numId w:val="4"/>
        </w:numPr>
        <w:spacing w:after="0" w:line="240" w:lineRule="auto"/>
        <w:ind w:left="720" w:hanging="360"/>
        <w:jc w:val="both"/>
        <w:rPr>
          <w:rFonts w:ascii="Calibri" w:eastAsia="Calibri" w:hAnsi="Calibri" w:cs="Calibri"/>
        </w:rPr>
      </w:pPr>
      <w:r>
        <w:rPr>
          <w:rFonts w:ascii="Calibri" w:eastAsia="Calibri" w:hAnsi="Calibri" w:cs="Calibri"/>
        </w:rPr>
        <w:t xml:space="preserve">Zákazníkem je producent odpadních vod, který je registrován do systému vývozu. Producent je registrován do systému vývozu po splnění následujících podmínek: </w:t>
      </w:r>
    </w:p>
    <w:p w:rsidR="00AA4857" w:rsidRDefault="00AA4857">
      <w:pPr>
        <w:spacing w:after="0" w:line="240" w:lineRule="auto"/>
        <w:ind w:left="720"/>
        <w:jc w:val="both"/>
        <w:rPr>
          <w:rFonts w:ascii="Calibri" w:eastAsia="Calibri" w:hAnsi="Calibri" w:cs="Calibri"/>
        </w:rPr>
      </w:pPr>
    </w:p>
    <w:p w:rsidR="00AA4857" w:rsidRDefault="00975958">
      <w:pPr>
        <w:numPr>
          <w:ilvl w:val="0"/>
          <w:numId w:val="5"/>
        </w:numPr>
        <w:spacing w:after="37" w:line="240" w:lineRule="auto"/>
        <w:ind w:left="1080" w:hanging="360"/>
        <w:jc w:val="both"/>
        <w:rPr>
          <w:rFonts w:ascii="Calibri" w:eastAsia="Calibri" w:hAnsi="Calibri" w:cs="Calibri"/>
        </w:rPr>
      </w:pPr>
      <w:r>
        <w:rPr>
          <w:rFonts w:ascii="Calibri" w:eastAsia="Calibri" w:hAnsi="Calibri" w:cs="Calibri"/>
        </w:rPr>
        <w:t xml:space="preserve">Producent podepsal registrační formulář </w:t>
      </w:r>
    </w:p>
    <w:p w:rsidR="00AA4857" w:rsidRDefault="00975958">
      <w:pPr>
        <w:numPr>
          <w:ilvl w:val="0"/>
          <w:numId w:val="5"/>
        </w:numPr>
        <w:spacing w:after="37" w:line="240" w:lineRule="auto"/>
        <w:ind w:left="1080" w:hanging="360"/>
        <w:jc w:val="both"/>
        <w:rPr>
          <w:rFonts w:ascii="Calibri" w:eastAsia="Calibri" w:hAnsi="Calibri" w:cs="Calibri"/>
        </w:rPr>
      </w:pPr>
      <w:r>
        <w:rPr>
          <w:rFonts w:ascii="Calibri" w:eastAsia="Calibri" w:hAnsi="Calibri" w:cs="Calibri"/>
        </w:rPr>
        <w:t xml:space="preserve">oprávněná osoba ověřila totožnost producenta </w:t>
      </w:r>
    </w:p>
    <w:p w:rsidR="00AA4857" w:rsidRDefault="00975958">
      <w:pPr>
        <w:numPr>
          <w:ilvl w:val="0"/>
          <w:numId w:val="5"/>
        </w:numPr>
        <w:spacing w:after="37" w:line="240" w:lineRule="auto"/>
        <w:ind w:left="1080" w:hanging="360"/>
        <w:jc w:val="both"/>
        <w:rPr>
          <w:rFonts w:ascii="Calibri" w:eastAsia="Calibri" w:hAnsi="Calibri" w:cs="Calibri"/>
        </w:rPr>
      </w:pPr>
      <w:r>
        <w:rPr>
          <w:rFonts w:ascii="Calibri" w:eastAsia="Calibri" w:hAnsi="Calibri" w:cs="Calibri"/>
        </w:rPr>
        <w:t>Producentovi  bylo přiděleno ID číslo v systému vývozu</w:t>
      </w:r>
    </w:p>
    <w:p w:rsidR="00AA4857" w:rsidRDefault="00975958">
      <w:pPr>
        <w:spacing w:after="37" w:line="240" w:lineRule="auto"/>
        <w:jc w:val="both"/>
        <w:rPr>
          <w:rFonts w:ascii="Calibri" w:eastAsia="Calibri" w:hAnsi="Calibri" w:cs="Calibri"/>
        </w:rPr>
      </w:pPr>
      <w:r>
        <w:rPr>
          <w:rFonts w:ascii="Calibri" w:eastAsia="Calibri" w:hAnsi="Calibri" w:cs="Calibri"/>
        </w:rPr>
        <w:t xml:space="preserve">              </w:t>
      </w:r>
    </w:p>
    <w:p w:rsidR="00AA4857" w:rsidRDefault="00975958">
      <w:pPr>
        <w:spacing w:after="0" w:line="240" w:lineRule="auto"/>
        <w:ind w:left="708"/>
        <w:jc w:val="both"/>
        <w:rPr>
          <w:rFonts w:ascii="Calibri" w:eastAsia="Calibri" w:hAnsi="Calibri" w:cs="Calibri"/>
        </w:rPr>
      </w:pPr>
      <w:r>
        <w:rPr>
          <w:rFonts w:ascii="Calibri" w:eastAsia="Calibri" w:hAnsi="Calibri" w:cs="Calibri"/>
        </w:rPr>
        <w:t xml:space="preserve">K ověření totožnosti pro účely registrace je oprávněn zástupce podnikající  FO Ilona Šedinová nebo úřední osoba statutárního města Plzeň, městského obvodu Plzeň – ÚMO 10 (zaměstnanec poskytovatele nebo ÚMO 10 – Lhota). </w:t>
      </w:r>
    </w:p>
    <w:p w:rsidR="00AA4857" w:rsidRDefault="00975958">
      <w:pPr>
        <w:numPr>
          <w:ilvl w:val="0"/>
          <w:numId w:val="6"/>
        </w:numPr>
        <w:spacing w:after="0" w:line="240" w:lineRule="auto"/>
        <w:ind w:left="720" w:hanging="360"/>
        <w:jc w:val="both"/>
        <w:rPr>
          <w:rFonts w:ascii="Calibri" w:eastAsia="Calibri" w:hAnsi="Calibri" w:cs="Calibri"/>
        </w:rPr>
      </w:pPr>
      <w:r>
        <w:rPr>
          <w:rFonts w:ascii="Calibri" w:eastAsia="Calibri" w:hAnsi="Calibri" w:cs="Calibri"/>
        </w:rPr>
        <w:t xml:space="preserve">Odpadními vodami se rozumí odpadní vody ze žump (OVŽ) a to výhradně ze zařízení, které producent uvedl při registraci do systému vývozu. </w:t>
      </w:r>
    </w:p>
    <w:p w:rsidR="00AA4857" w:rsidRDefault="00AA4857">
      <w:pPr>
        <w:spacing w:after="0" w:line="240" w:lineRule="auto"/>
        <w:jc w:val="both"/>
        <w:rPr>
          <w:rFonts w:ascii="Calibri" w:eastAsia="Calibri" w:hAnsi="Calibri" w:cs="Calibri"/>
        </w:rPr>
      </w:pPr>
    </w:p>
    <w:p w:rsidR="00AA4857" w:rsidRDefault="00975958">
      <w:pPr>
        <w:numPr>
          <w:ilvl w:val="0"/>
          <w:numId w:val="7"/>
        </w:numPr>
        <w:spacing w:after="0" w:line="240" w:lineRule="auto"/>
        <w:ind w:left="720" w:hanging="360"/>
        <w:jc w:val="both"/>
        <w:rPr>
          <w:rFonts w:ascii="Calibri" w:eastAsia="Calibri" w:hAnsi="Calibri" w:cs="Calibri"/>
        </w:rPr>
      </w:pPr>
      <w:r>
        <w:rPr>
          <w:rFonts w:ascii="Calibri" w:eastAsia="Calibri" w:hAnsi="Calibri" w:cs="Calibri"/>
        </w:rPr>
        <w:t xml:space="preserve">Objednávkou v systému vývozu činí Zákazník nabídku na uzavření smlouvy o zajištění vývozu OV s poskytovatelem a zavazuje se tuto službu zaplatit. Zákazník může zkontrolovat a měnit vstupní údaje, které do objednávky vložil, před provedením objednávky. Jiné způsoby objednání vývozu ze strany zákazníka nejsou pro poskytovatele závazné. </w:t>
      </w:r>
    </w:p>
    <w:p w:rsidR="00AA4857" w:rsidRDefault="00AA4857">
      <w:pPr>
        <w:pageBreakBefore/>
        <w:spacing w:after="0" w:line="240" w:lineRule="auto"/>
        <w:ind w:left="720"/>
        <w:jc w:val="both"/>
        <w:rPr>
          <w:rFonts w:ascii="Arial" w:eastAsia="Arial" w:hAnsi="Arial" w:cs="Arial"/>
          <w:sz w:val="24"/>
        </w:rPr>
      </w:pPr>
    </w:p>
    <w:p w:rsidR="00AA4857" w:rsidRDefault="00975958">
      <w:pPr>
        <w:numPr>
          <w:ilvl w:val="0"/>
          <w:numId w:val="8"/>
        </w:numPr>
        <w:spacing w:after="0" w:line="240" w:lineRule="auto"/>
        <w:ind w:left="720" w:hanging="360"/>
        <w:jc w:val="both"/>
        <w:rPr>
          <w:rFonts w:ascii="Calibri" w:eastAsia="Calibri" w:hAnsi="Calibri" w:cs="Calibri"/>
        </w:rPr>
      </w:pPr>
      <w:r>
        <w:rPr>
          <w:rFonts w:ascii="Calibri" w:eastAsia="Calibri" w:hAnsi="Calibri" w:cs="Calibri"/>
        </w:rPr>
        <w:t xml:space="preserve">Smlouva o zajištění vývozu OV mezi producentem (dále také jako „zákazník“) a poskytovatelem je uzavřena na základě objednávky učiněné zákazníkem v systému vývozu pro registrované zařízení zákazníka a pro zákazníkem vybraný termín vývozu zveřejněný poskytovatelem (dále jen „požadavek zákazníka“). Akceptace nabídky a uzavření smlouvy bude potvrzeno poskytovatelem formou rekapitulace rezervace na Zákazníkem zaregistrovaný email. Smlouva je uzavírána pro každý vývoz samostatně. Smlouvu lze uzavřít pouze v českém jazyce. </w:t>
      </w:r>
    </w:p>
    <w:p w:rsidR="00AA4857" w:rsidRDefault="00AA4857">
      <w:pPr>
        <w:spacing w:after="0" w:line="240" w:lineRule="auto"/>
        <w:jc w:val="both"/>
        <w:rPr>
          <w:rFonts w:ascii="Calibri" w:eastAsia="Calibri" w:hAnsi="Calibri" w:cs="Calibri"/>
        </w:rPr>
      </w:pPr>
    </w:p>
    <w:p w:rsidR="00AA4857" w:rsidRDefault="00975958">
      <w:pPr>
        <w:numPr>
          <w:ilvl w:val="0"/>
          <w:numId w:val="9"/>
        </w:numPr>
        <w:spacing w:after="0" w:line="240" w:lineRule="auto"/>
        <w:ind w:left="720" w:hanging="360"/>
        <w:jc w:val="both"/>
        <w:rPr>
          <w:rFonts w:ascii="Calibri" w:eastAsia="Calibri" w:hAnsi="Calibri" w:cs="Calibri"/>
        </w:rPr>
      </w:pPr>
      <w:r>
        <w:rPr>
          <w:rFonts w:ascii="Calibri" w:eastAsia="Calibri" w:hAnsi="Calibri" w:cs="Calibri"/>
        </w:rPr>
        <w:t xml:space="preserve">Předmětem smlouvy je závazek poskytovatele zajistit službu spočívající v převozu OV do místa odběru k jejich likvidaci za podmínek níže uvedených, Kanalizačního řádu města Plzně a provozního řádu ČOV Plzeň a dle požadavku zákazníka zadaného do systému vývozu odpadních vod. Zákazník se zavazuje umožnit v objednaném termínu svozu vývoz OV z registrovaného zařízení, dodržet stanovené maximální limity znečištění a zaplatit poskytovateli sjednanou cenu za vývoz. Poskytovatel je oprávněn zajistit plnění zcela nebo zčásti prostřednictvím další osoby. </w:t>
      </w:r>
    </w:p>
    <w:p w:rsidR="00AA4857" w:rsidRDefault="00AA4857">
      <w:pPr>
        <w:spacing w:after="0" w:line="240" w:lineRule="auto"/>
        <w:jc w:val="both"/>
        <w:rPr>
          <w:rFonts w:ascii="Calibri" w:eastAsia="Calibri" w:hAnsi="Calibri" w:cs="Calibri"/>
        </w:rPr>
      </w:pPr>
    </w:p>
    <w:p w:rsidR="00AA4857" w:rsidRDefault="00975958">
      <w:pPr>
        <w:numPr>
          <w:ilvl w:val="0"/>
          <w:numId w:val="10"/>
        </w:numPr>
        <w:spacing w:after="0" w:line="240" w:lineRule="auto"/>
        <w:ind w:left="720" w:hanging="360"/>
        <w:jc w:val="both"/>
        <w:rPr>
          <w:rFonts w:ascii="Calibri" w:eastAsia="Calibri" w:hAnsi="Calibri" w:cs="Calibri"/>
        </w:rPr>
      </w:pPr>
      <w:r>
        <w:rPr>
          <w:rFonts w:ascii="Calibri" w:eastAsia="Calibri" w:hAnsi="Calibri" w:cs="Calibri"/>
        </w:rPr>
        <w:t xml:space="preserve">Ukazatele maximálního znečištění OVŽ k vývozu a jejich limitní koncentrační hodnoty jsou uvedeny v příloze č. 1 těchto obchodních podmínek. Limity znečištění z přílohy č. 1 jsou platné pro prostý vzorek. Zákazník je povinen zajistit, aby OVŽ při vývozu splňovaly uvedené požadavky. </w:t>
      </w:r>
    </w:p>
    <w:p w:rsidR="00AA4857" w:rsidRDefault="00AA4857">
      <w:pPr>
        <w:spacing w:after="0" w:line="240" w:lineRule="auto"/>
        <w:jc w:val="both"/>
        <w:rPr>
          <w:rFonts w:ascii="Calibri" w:eastAsia="Calibri" w:hAnsi="Calibri" w:cs="Calibri"/>
        </w:rPr>
      </w:pPr>
    </w:p>
    <w:p w:rsidR="00AA4857" w:rsidRDefault="00975958">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 xml:space="preserve">Zjistí-li poskytovatel, nebo osoba, kterou poskytnutím plnění pověří, že odpadní vody (OVŽ ) určené k vývozu neodpovídají specifikaci zařízení registrovaného zákazníkem v systému vývozu nebo podmínkám a limitům znečištění pro příslušnou odpadní vodu (OVŽ ) nebo jsou v rozporu s Kanalizačním řádem města Plzně, poskytovatel odmítne jejich převzetí k vývozu. Zákazník se zavazuje uhradit účelně vynaložené náklady související s dopravou a administrativní poplatek dle ceníku. </w:t>
      </w:r>
    </w:p>
    <w:p w:rsidR="00AA4857" w:rsidRDefault="00AA4857">
      <w:pPr>
        <w:spacing w:after="0" w:line="240" w:lineRule="auto"/>
        <w:jc w:val="both"/>
        <w:rPr>
          <w:rFonts w:ascii="Calibri" w:eastAsia="Calibri" w:hAnsi="Calibri" w:cs="Calibri"/>
        </w:rPr>
      </w:pPr>
    </w:p>
    <w:p w:rsidR="00AA4857" w:rsidRDefault="00975958">
      <w:pPr>
        <w:numPr>
          <w:ilvl w:val="0"/>
          <w:numId w:val="12"/>
        </w:numPr>
        <w:spacing w:after="0" w:line="240" w:lineRule="auto"/>
        <w:ind w:left="720" w:hanging="360"/>
        <w:jc w:val="both"/>
        <w:rPr>
          <w:rFonts w:ascii="Calibri" w:eastAsia="Calibri" w:hAnsi="Calibri" w:cs="Calibri"/>
        </w:rPr>
      </w:pPr>
      <w:r>
        <w:rPr>
          <w:rFonts w:ascii="Calibri" w:eastAsia="Calibri" w:hAnsi="Calibri" w:cs="Calibri"/>
        </w:rPr>
        <w:t xml:space="preserve">Ceny za vývoz je tvořena součtem následujících položek: </w:t>
      </w:r>
    </w:p>
    <w:p w:rsidR="00AA4857" w:rsidRDefault="00AA4857">
      <w:pPr>
        <w:spacing w:after="0" w:line="240" w:lineRule="auto"/>
        <w:jc w:val="both"/>
        <w:rPr>
          <w:rFonts w:ascii="Calibri" w:eastAsia="Calibri" w:hAnsi="Calibri" w:cs="Calibri"/>
        </w:rPr>
      </w:pPr>
    </w:p>
    <w:p w:rsidR="00AA4857" w:rsidRDefault="00975958">
      <w:pPr>
        <w:spacing w:after="39" w:line="240" w:lineRule="auto"/>
        <w:ind w:left="1068"/>
        <w:jc w:val="both"/>
        <w:rPr>
          <w:rFonts w:ascii="Calibri" w:eastAsia="Calibri" w:hAnsi="Calibri" w:cs="Calibri"/>
        </w:rPr>
      </w:pPr>
      <w:r>
        <w:rPr>
          <w:rFonts w:ascii="Calibri" w:eastAsia="Calibri" w:hAnsi="Calibri" w:cs="Calibri"/>
        </w:rPr>
        <w:t>a) cenou za likvidaci OV (v Kč) = sazba za likvidaci OV (Kč/m3) násobená množstvím  likvidované OV</w:t>
      </w:r>
    </w:p>
    <w:p w:rsidR="00AA4857" w:rsidRDefault="00975958">
      <w:pPr>
        <w:spacing w:after="0" w:line="240" w:lineRule="auto"/>
        <w:ind w:left="360" w:firstLine="708"/>
        <w:jc w:val="both"/>
        <w:rPr>
          <w:rFonts w:ascii="Calibri" w:eastAsia="Calibri" w:hAnsi="Calibri" w:cs="Calibri"/>
        </w:rPr>
      </w:pPr>
      <w:r>
        <w:rPr>
          <w:rFonts w:ascii="Calibri" w:eastAsia="Calibri" w:hAnsi="Calibri" w:cs="Calibri"/>
        </w:rPr>
        <w:t xml:space="preserve">b) cenou za vývoz OV, dle příslušné cisterny uskutečňující vývoz </w:t>
      </w:r>
    </w:p>
    <w:p w:rsidR="00AA4857" w:rsidRDefault="00AA4857">
      <w:pPr>
        <w:spacing w:after="0" w:line="240" w:lineRule="auto"/>
        <w:jc w:val="both"/>
        <w:rPr>
          <w:rFonts w:ascii="Calibri" w:eastAsia="Calibri" w:hAnsi="Calibri" w:cs="Calibri"/>
        </w:rPr>
      </w:pPr>
    </w:p>
    <w:p w:rsidR="00AA4857" w:rsidRDefault="00975958">
      <w:pPr>
        <w:spacing w:after="0" w:line="240" w:lineRule="auto"/>
        <w:ind w:firstLine="708"/>
        <w:jc w:val="both"/>
        <w:rPr>
          <w:rFonts w:ascii="Calibri" w:eastAsia="Calibri" w:hAnsi="Calibri" w:cs="Calibri"/>
        </w:rPr>
      </w:pPr>
      <w:r>
        <w:rPr>
          <w:rFonts w:ascii="Calibri" w:eastAsia="Calibri" w:hAnsi="Calibri" w:cs="Calibri"/>
        </w:rPr>
        <w:t xml:space="preserve">Jednotlivé sazby jsou uvedeny v ceníku na webových stránkách </w:t>
      </w:r>
      <w:hyperlink r:id="rId7">
        <w:r>
          <w:rPr>
            <w:rFonts w:ascii="Calibri" w:eastAsia="Calibri" w:hAnsi="Calibri" w:cs="Calibri"/>
            <w:color w:val="0000FF"/>
            <w:u w:val="single"/>
          </w:rPr>
          <w:t>http://umo10.plzen.eu/</w:t>
        </w:r>
      </w:hyperlink>
      <w:r>
        <w:rPr>
          <w:rFonts w:ascii="Calibri" w:eastAsia="Calibri" w:hAnsi="Calibri" w:cs="Calibri"/>
        </w:rPr>
        <w:t xml:space="preserve">. </w:t>
      </w:r>
    </w:p>
    <w:p w:rsidR="00AA4857" w:rsidRDefault="00AA4857">
      <w:pPr>
        <w:spacing w:after="0" w:line="240" w:lineRule="auto"/>
        <w:jc w:val="both"/>
        <w:rPr>
          <w:rFonts w:ascii="Calibri" w:eastAsia="Calibri" w:hAnsi="Calibri" w:cs="Calibri"/>
        </w:rPr>
      </w:pPr>
    </w:p>
    <w:p w:rsidR="00AA4857" w:rsidRDefault="00975958">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 xml:space="preserve">Cena za vývoz bude zákazníkem hrazena po jeho provedení na základě řádného daňového dokladu – faktury doručené zákazníkovi poštou. Faktura bude splatná ve lhůtě 14 dní od data vystavení. </w:t>
      </w:r>
    </w:p>
    <w:p w:rsidR="00AA4857" w:rsidRDefault="00AA4857">
      <w:pPr>
        <w:spacing w:after="0" w:line="240" w:lineRule="auto"/>
        <w:jc w:val="both"/>
        <w:rPr>
          <w:rFonts w:ascii="Calibri" w:eastAsia="Calibri" w:hAnsi="Calibri" w:cs="Calibri"/>
        </w:rPr>
      </w:pPr>
    </w:p>
    <w:p w:rsidR="00AA4857" w:rsidRDefault="00975958">
      <w:pPr>
        <w:numPr>
          <w:ilvl w:val="0"/>
          <w:numId w:val="14"/>
        </w:numPr>
        <w:spacing w:after="0" w:line="240" w:lineRule="auto"/>
        <w:ind w:left="720" w:hanging="360"/>
        <w:jc w:val="both"/>
        <w:rPr>
          <w:rFonts w:ascii="Calibri" w:eastAsia="Calibri" w:hAnsi="Calibri" w:cs="Calibri"/>
        </w:rPr>
      </w:pPr>
      <w:r>
        <w:rPr>
          <w:rFonts w:ascii="Calibri" w:eastAsia="Calibri" w:hAnsi="Calibri" w:cs="Calibri"/>
        </w:rPr>
        <w:t xml:space="preserve">Cenu za vývoz zákazník uhradí bezhotovostně na účet uvedený na faktuře. </w:t>
      </w:r>
    </w:p>
    <w:p w:rsidR="00AA4857" w:rsidRDefault="00975958">
      <w:pPr>
        <w:spacing w:after="0" w:line="240" w:lineRule="auto"/>
        <w:jc w:val="both"/>
        <w:rPr>
          <w:rFonts w:ascii="Calibri" w:eastAsia="Calibri" w:hAnsi="Calibri" w:cs="Calibri"/>
          <w:sz w:val="20"/>
        </w:rPr>
      </w:pPr>
      <w:r>
        <w:rPr>
          <w:rFonts w:ascii="Calibri" w:eastAsia="Calibri" w:hAnsi="Calibri" w:cs="Calibri"/>
          <w:sz w:val="20"/>
        </w:rPr>
        <w:t xml:space="preserve">               </w:t>
      </w:r>
    </w:p>
    <w:p w:rsidR="00AA4857" w:rsidRDefault="00AA4857">
      <w:pPr>
        <w:spacing w:after="0" w:line="240" w:lineRule="auto"/>
        <w:jc w:val="both"/>
        <w:rPr>
          <w:rFonts w:ascii="Arial" w:eastAsia="Arial" w:hAnsi="Arial" w:cs="Arial"/>
          <w:sz w:val="24"/>
        </w:rPr>
      </w:pPr>
    </w:p>
    <w:p w:rsidR="00AA4857" w:rsidRDefault="00AA4857">
      <w:pPr>
        <w:pageBreakBefore/>
        <w:spacing w:after="0" w:line="240" w:lineRule="auto"/>
        <w:jc w:val="both"/>
        <w:rPr>
          <w:rFonts w:ascii="Arial" w:eastAsia="Arial" w:hAnsi="Arial" w:cs="Arial"/>
          <w:sz w:val="24"/>
        </w:rPr>
      </w:pPr>
    </w:p>
    <w:p w:rsidR="00AA4857" w:rsidRDefault="00975958">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 xml:space="preserve">Zákazník bere na vědomí, že statutární město Plzeň může rozhodnout o poskytnutí příspěvku na úhradu ceny za vývoz. Podmínky pro poskytnutí příspěvku, výši příspěvku a lhůtu, po kterou bude příspěvek poskytnut, stanovuje výlučně statutární město Plzeň. Zákazník souhlasí s poskytnutím příspěvku za stanovených podmínek a ve stanovené výši na úhradu celkové ceny za vývoz ze strany statutárního města Plzeň. Zákazník bere na vědomí, že výše příspěvku, nebo způsob jeho výpočtu, bude uvedena na jemu vystaveném řádném daňovém dokladu za vývoz odpadních vod. Zákazník dále bere na vědomí, že změní-li statutární město Plzeň lhůtu, po kterou bude poskytovat příspěvek, jeho výši nebo podmínky, bude o nich vyrozuměn před vývozem prostřednictvím internetových stránek, kde je umístěna webová aplikace „SVOZ ODPADNÍCH VOD“, nebo přímo v aplikaci upozorněním na podmínky poskytování příspěvku. </w:t>
      </w:r>
    </w:p>
    <w:p w:rsidR="00AA4857" w:rsidRDefault="00AA4857">
      <w:pPr>
        <w:spacing w:after="0" w:line="240" w:lineRule="auto"/>
        <w:jc w:val="both"/>
        <w:rPr>
          <w:rFonts w:ascii="Calibri" w:eastAsia="Calibri" w:hAnsi="Calibri" w:cs="Calibri"/>
        </w:rPr>
      </w:pPr>
    </w:p>
    <w:p w:rsidR="00AA4857" w:rsidRDefault="00975958">
      <w:pPr>
        <w:numPr>
          <w:ilvl w:val="0"/>
          <w:numId w:val="16"/>
        </w:numPr>
        <w:spacing w:after="0" w:line="240" w:lineRule="auto"/>
        <w:ind w:left="720" w:hanging="360"/>
        <w:jc w:val="both"/>
        <w:rPr>
          <w:rFonts w:ascii="Calibri" w:eastAsia="Calibri" w:hAnsi="Calibri" w:cs="Calibri"/>
        </w:rPr>
      </w:pPr>
      <w:r>
        <w:rPr>
          <w:rFonts w:ascii="Calibri" w:eastAsia="Calibri" w:hAnsi="Calibri" w:cs="Calibri"/>
          <w:b/>
        </w:rPr>
        <w:t xml:space="preserve">Právo na odstoupení od smlouvy: </w:t>
      </w:r>
    </w:p>
    <w:p w:rsidR="00AA4857" w:rsidRDefault="00AA4857">
      <w:pPr>
        <w:spacing w:after="0" w:line="240" w:lineRule="auto"/>
        <w:jc w:val="both"/>
        <w:rPr>
          <w:rFonts w:ascii="Calibri" w:eastAsia="Calibri" w:hAnsi="Calibri" w:cs="Calibri"/>
        </w:rPr>
      </w:pPr>
    </w:p>
    <w:p w:rsidR="00AA4857" w:rsidRDefault="00975958">
      <w:pPr>
        <w:spacing w:after="0" w:line="240" w:lineRule="auto"/>
        <w:ind w:left="708"/>
        <w:jc w:val="both"/>
        <w:rPr>
          <w:rFonts w:ascii="Calibri" w:eastAsia="Calibri" w:hAnsi="Calibri" w:cs="Calibri"/>
        </w:rPr>
      </w:pPr>
      <w:r>
        <w:rPr>
          <w:rFonts w:ascii="Calibri" w:eastAsia="Calibri" w:hAnsi="Calibri" w:cs="Calibri"/>
        </w:rPr>
        <w:t xml:space="preserve">Zákazník má právo odstoupit od smlouvy bez uvedení důvodu ve lhůtě 14 dnů ode dne jejího uzavření. Pokud zákazník uzavře smlouvu v době kratší než 14 dnů před zvoleným termínem vývozu, žádá tím výslovně poskytovatele, aby s plněním začal před uplynutím lhůty pro odstoupení od smlouvy a zákazník nemá právo odstoupit od smlouvy, je-li služba poskytovatelem zcela splněna. Odstoupí-li zákazník po zahájení plnění, ale dříve než je služba zcela splněna, uhradí poskytovateli poměrnou část sjednané ceny za plnění poskytnuté do okamžiku odstoupení od smlouvy. </w:t>
      </w:r>
    </w:p>
    <w:p w:rsidR="00AA4857" w:rsidRDefault="00AA4857">
      <w:pPr>
        <w:spacing w:after="0" w:line="240" w:lineRule="auto"/>
        <w:ind w:left="360"/>
        <w:rPr>
          <w:rFonts w:ascii="Calibri" w:eastAsia="Calibri" w:hAnsi="Calibri" w:cs="Calibri"/>
        </w:rPr>
      </w:pPr>
    </w:p>
    <w:p w:rsidR="00AA4857" w:rsidRDefault="00975958">
      <w:pPr>
        <w:numPr>
          <w:ilvl w:val="0"/>
          <w:numId w:val="17"/>
        </w:numPr>
        <w:spacing w:after="0" w:line="240" w:lineRule="auto"/>
        <w:ind w:left="720" w:hanging="360"/>
        <w:jc w:val="both"/>
        <w:rPr>
          <w:rFonts w:ascii="Calibri" w:eastAsia="Calibri" w:hAnsi="Calibri" w:cs="Calibri"/>
        </w:rPr>
      </w:pPr>
      <w:r>
        <w:rPr>
          <w:rFonts w:ascii="Calibri" w:eastAsia="Calibri" w:hAnsi="Calibri" w:cs="Calibri"/>
        </w:rPr>
        <w:t xml:space="preserve">Odstoupení od smlouvy zákazník učiní </w:t>
      </w:r>
    </w:p>
    <w:p w:rsidR="00AA4857" w:rsidRDefault="00AA4857">
      <w:pPr>
        <w:spacing w:after="0" w:line="240" w:lineRule="auto"/>
        <w:jc w:val="both"/>
        <w:rPr>
          <w:rFonts w:ascii="Calibri" w:eastAsia="Calibri" w:hAnsi="Calibri" w:cs="Calibri"/>
        </w:rPr>
      </w:pPr>
    </w:p>
    <w:p w:rsidR="00AA4857" w:rsidRDefault="00975958">
      <w:pPr>
        <w:spacing w:after="39" w:line="240" w:lineRule="auto"/>
        <w:ind w:firstLine="708"/>
        <w:jc w:val="both"/>
        <w:rPr>
          <w:rFonts w:ascii="Arial" w:eastAsia="Arial" w:hAnsi="Arial" w:cs="Arial"/>
        </w:rPr>
      </w:pPr>
      <w:r>
        <w:rPr>
          <w:rFonts w:ascii="Calibri" w:eastAsia="Calibri" w:hAnsi="Calibri" w:cs="Calibri"/>
        </w:rPr>
        <w:t xml:space="preserve">a) zasláním oznámení o odstoupení na adresu   &lt;ila.se@seznam.cz&gt;, nebo </w:t>
      </w:r>
    </w:p>
    <w:p w:rsidR="00AA4857" w:rsidRDefault="00975958">
      <w:pPr>
        <w:spacing w:after="0" w:line="240" w:lineRule="auto"/>
        <w:ind w:firstLine="708"/>
        <w:jc w:val="both"/>
        <w:rPr>
          <w:rFonts w:ascii="Calibri" w:eastAsia="Calibri" w:hAnsi="Calibri" w:cs="Calibri"/>
        </w:rPr>
      </w:pPr>
      <w:r>
        <w:rPr>
          <w:rFonts w:ascii="Calibri" w:eastAsia="Calibri" w:hAnsi="Calibri" w:cs="Calibri"/>
        </w:rPr>
        <w:t xml:space="preserve">b) zrušením termínu vývozu v systému vývozu. </w:t>
      </w:r>
    </w:p>
    <w:p w:rsidR="00AA4857" w:rsidRDefault="00AA4857">
      <w:pPr>
        <w:spacing w:after="0" w:line="240" w:lineRule="auto"/>
        <w:jc w:val="both"/>
        <w:rPr>
          <w:rFonts w:ascii="Calibri" w:eastAsia="Calibri" w:hAnsi="Calibri" w:cs="Calibri"/>
        </w:rPr>
      </w:pPr>
    </w:p>
    <w:p w:rsidR="00AA4857" w:rsidRDefault="00975958">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 xml:space="preserve">Neumožní-li zákazník poskytovateli, nebo jím pověřené osobě, vývoz odpadních vod ze zařízení v objednaném termínu, zákazník uhradí poskytovateli smluvní pokutu ve výši 700,- Kč u objednaného vývozu odpadních vod ze žumpy. Tím není dotčeno právo na náhradu škody v plném rozsahu. Závazek poskytovatele provést vývoz zaniká. </w:t>
      </w:r>
    </w:p>
    <w:p w:rsidR="00AA4857" w:rsidRDefault="00AA4857">
      <w:pPr>
        <w:spacing w:after="0" w:line="240" w:lineRule="auto"/>
        <w:jc w:val="both"/>
        <w:rPr>
          <w:rFonts w:ascii="Calibri" w:eastAsia="Calibri" w:hAnsi="Calibri" w:cs="Calibri"/>
        </w:rPr>
      </w:pPr>
    </w:p>
    <w:p w:rsidR="00AA4857" w:rsidRDefault="00975958">
      <w:pPr>
        <w:numPr>
          <w:ilvl w:val="0"/>
          <w:numId w:val="19"/>
        </w:numPr>
        <w:spacing w:after="0" w:line="240" w:lineRule="auto"/>
        <w:ind w:left="720" w:hanging="360"/>
        <w:jc w:val="both"/>
        <w:rPr>
          <w:rFonts w:ascii="Calibri" w:eastAsia="Calibri" w:hAnsi="Calibri" w:cs="Calibri"/>
        </w:rPr>
      </w:pPr>
      <w:r>
        <w:rPr>
          <w:rFonts w:ascii="Calibri" w:eastAsia="Calibri" w:hAnsi="Calibri" w:cs="Calibri"/>
        </w:rPr>
        <w:t xml:space="preserve">Požaduje-li zákazník změnu termínu vývozu ve lhůtě kratší než 2 kalendářní dny před termínem vývozu, je tato změna účinná teprve na základě potvrzení o akceptaci změny, kterou poskytovatel nebo jí pověřená společnost poskytující svoz zašle na kontaktní mail zákazníka, v němž bude uveden nový termín vývozu. Není-li změna termínu potvrzena, platí původní termín svozu a vůči zákazníkovi můžou být uplatněny v případě neumožnění svozu výše uvedené sankce. Právo na odstoupení od smlouvy tím není dotčeno. </w:t>
      </w:r>
    </w:p>
    <w:p w:rsidR="00AA4857" w:rsidRDefault="00AA4857">
      <w:pPr>
        <w:spacing w:after="0" w:line="240" w:lineRule="auto"/>
        <w:jc w:val="both"/>
        <w:rPr>
          <w:rFonts w:ascii="Calibri" w:eastAsia="Calibri" w:hAnsi="Calibri" w:cs="Calibri"/>
        </w:rPr>
      </w:pPr>
    </w:p>
    <w:p w:rsidR="00AA4857" w:rsidRDefault="00975958">
      <w:pPr>
        <w:numPr>
          <w:ilvl w:val="0"/>
          <w:numId w:val="20"/>
        </w:numPr>
        <w:spacing w:after="0" w:line="240" w:lineRule="auto"/>
        <w:ind w:left="720" w:hanging="360"/>
        <w:jc w:val="both"/>
        <w:rPr>
          <w:rFonts w:ascii="Calibri" w:eastAsia="Calibri" w:hAnsi="Calibri" w:cs="Calibri"/>
        </w:rPr>
      </w:pPr>
      <w:r>
        <w:rPr>
          <w:rFonts w:ascii="Calibri" w:eastAsia="Calibri" w:hAnsi="Calibri" w:cs="Calibri"/>
        </w:rPr>
        <w:t xml:space="preserve">Uvede-li producent v registračním formuláři údaje o své osobě nebo o zařízení k vývozu nepravdivá, nebo neudržuje-li tyto údaje pravdivé v rámci webové aplikace, bere na vědomí, že může být ze systému vývozu vyloučen. </w:t>
      </w:r>
    </w:p>
    <w:p w:rsidR="00AA4857" w:rsidRDefault="00AA4857">
      <w:pPr>
        <w:spacing w:after="0" w:line="240" w:lineRule="auto"/>
        <w:jc w:val="both"/>
        <w:rPr>
          <w:rFonts w:ascii="Calibri" w:eastAsia="Calibri" w:hAnsi="Calibri" w:cs="Calibri"/>
        </w:rPr>
      </w:pPr>
    </w:p>
    <w:p w:rsidR="00AA4857" w:rsidRDefault="00975958">
      <w:pPr>
        <w:numPr>
          <w:ilvl w:val="0"/>
          <w:numId w:val="21"/>
        </w:numPr>
        <w:spacing w:after="0" w:line="240" w:lineRule="auto"/>
        <w:ind w:left="720" w:hanging="360"/>
        <w:jc w:val="both"/>
        <w:rPr>
          <w:rFonts w:ascii="Calibri" w:eastAsia="Calibri" w:hAnsi="Calibri" w:cs="Calibri"/>
        </w:rPr>
      </w:pPr>
      <w:r>
        <w:rPr>
          <w:rFonts w:ascii="Calibri" w:eastAsia="Calibri" w:hAnsi="Calibri" w:cs="Calibri"/>
          <w:b/>
        </w:rPr>
        <w:t xml:space="preserve">Reklamace: </w:t>
      </w:r>
    </w:p>
    <w:p w:rsidR="00AA4857" w:rsidRDefault="00975958">
      <w:pPr>
        <w:spacing w:after="0" w:line="240" w:lineRule="auto"/>
        <w:ind w:left="720"/>
        <w:jc w:val="both"/>
        <w:rPr>
          <w:rFonts w:ascii="Calibri" w:eastAsia="Calibri" w:hAnsi="Calibri" w:cs="Calibri"/>
        </w:rPr>
      </w:pPr>
      <w:r>
        <w:rPr>
          <w:rFonts w:ascii="Calibri" w:eastAsia="Calibri" w:hAnsi="Calibri" w:cs="Calibri"/>
        </w:rPr>
        <w:t>Zákazník má právo uplatnit vůči poskytovateli práva z vadného plnění, a to:</w:t>
      </w:r>
    </w:p>
    <w:p w:rsidR="00AA4857" w:rsidRDefault="00975958">
      <w:pPr>
        <w:numPr>
          <w:ilvl w:val="0"/>
          <w:numId w:val="22"/>
        </w:numPr>
        <w:spacing w:after="0" w:line="240" w:lineRule="auto"/>
        <w:ind w:left="1068" w:hanging="360"/>
        <w:jc w:val="both"/>
        <w:rPr>
          <w:rFonts w:ascii="Calibri" w:eastAsia="Calibri" w:hAnsi="Calibri" w:cs="Calibri"/>
        </w:rPr>
      </w:pPr>
      <w:r>
        <w:rPr>
          <w:rFonts w:ascii="Calibri" w:eastAsia="Calibri" w:hAnsi="Calibri" w:cs="Calibri"/>
        </w:rPr>
        <w:t xml:space="preserve">vady provedené služby </w:t>
      </w:r>
    </w:p>
    <w:p w:rsidR="00AA4857" w:rsidRDefault="00AA4857">
      <w:pPr>
        <w:spacing w:after="0" w:line="240" w:lineRule="auto"/>
        <w:ind w:left="1068"/>
        <w:jc w:val="both"/>
        <w:rPr>
          <w:rFonts w:ascii="Calibri" w:eastAsia="Calibri" w:hAnsi="Calibri" w:cs="Calibri"/>
        </w:rPr>
      </w:pPr>
    </w:p>
    <w:p w:rsidR="00AA4857" w:rsidRDefault="00AA4857">
      <w:pPr>
        <w:spacing w:after="0" w:line="240" w:lineRule="auto"/>
        <w:ind w:firstLine="708"/>
        <w:jc w:val="both"/>
        <w:rPr>
          <w:rFonts w:ascii="Calibri" w:eastAsia="Calibri" w:hAnsi="Calibri" w:cs="Calibri"/>
        </w:rPr>
      </w:pPr>
    </w:p>
    <w:p w:rsidR="00AA4857" w:rsidRDefault="00975958">
      <w:pPr>
        <w:spacing w:after="0" w:line="240" w:lineRule="auto"/>
        <w:ind w:firstLine="708"/>
        <w:jc w:val="both"/>
        <w:rPr>
          <w:rFonts w:ascii="Calibri" w:eastAsia="Calibri" w:hAnsi="Calibri" w:cs="Calibri"/>
        </w:rPr>
      </w:pPr>
      <w:r>
        <w:rPr>
          <w:rFonts w:ascii="Calibri" w:eastAsia="Calibri" w:hAnsi="Calibri" w:cs="Calibri"/>
        </w:rPr>
        <w:t xml:space="preserve">Zákazník může reklamaci uplatnit písemně na korespondenční adresu provozovatele: </w:t>
      </w:r>
    </w:p>
    <w:p w:rsidR="00AA4857" w:rsidRDefault="00975958">
      <w:pPr>
        <w:spacing w:after="0" w:line="240" w:lineRule="auto"/>
        <w:ind w:firstLine="708"/>
        <w:jc w:val="both"/>
        <w:rPr>
          <w:rFonts w:ascii="Calibri" w:eastAsia="Calibri" w:hAnsi="Calibri" w:cs="Calibri"/>
        </w:rPr>
      </w:pPr>
      <w:r>
        <w:rPr>
          <w:rFonts w:ascii="Calibri" w:eastAsia="Calibri" w:hAnsi="Calibri" w:cs="Calibri"/>
        </w:rPr>
        <w:t>Nová Ves 112, 334 41 Dobřany.</w:t>
      </w:r>
    </w:p>
    <w:p w:rsidR="00AA4857" w:rsidRDefault="00AA4857">
      <w:pPr>
        <w:spacing w:after="0" w:line="240" w:lineRule="auto"/>
        <w:ind w:firstLine="708"/>
        <w:jc w:val="both"/>
        <w:rPr>
          <w:rFonts w:ascii="Calibri" w:eastAsia="Calibri" w:hAnsi="Calibri" w:cs="Calibri"/>
        </w:rPr>
      </w:pPr>
    </w:p>
    <w:p w:rsidR="00AA4857" w:rsidRDefault="00975958">
      <w:pPr>
        <w:spacing w:after="0" w:line="240" w:lineRule="auto"/>
        <w:ind w:left="708"/>
        <w:jc w:val="both"/>
        <w:rPr>
          <w:rFonts w:ascii="Calibri" w:eastAsia="Calibri" w:hAnsi="Calibri" w:cs="Calibri"/>
        </w:rPr>
      </w:pPr>
      <w:r>
        <w:rPr>
          <w:rFonts w:ascii="Calibri" w:eastAsia="Calibri" w:hAnsi="Calibri" w:cs="Calibri"/>
        </w:rPr>
        <w:t xml:space="preserve">Zákazník je povinen vytknout vadu bez zbytečného odkladu poté, kdy měl možnost vadu zjistit, a to buď označením vady nebo oznámením, jak se projevuje. Vadu lze vytknout do šesti měsíců od termínu vývozu. </w:t>
      </w:r>
    </w:p>
    <w:p w:rsidR="00AA4857" w:rsidRDefault="00AA4857">
      <w:pPr>
        <w:spacing w:after="0" w:line="240" w:lineRule="auto"/>
        <w:ind w:left="708"/>
        <w:jc w:val="both"/>
        <w:rPr>
          <w:rFonts w:ascii="Calibri" w:eastAsia="Calibri" w:hAnsi="Calibri" w:cs="Calibri"/>
        </w:rPr>
      </w:pPr>
    </w:p>
    <w:p w:rsidR="00AA4857" w:rsidRDefault="00975958">
      <w:pPr>
        <w:spacing w:after="0" w:line="240" w:lineRule="auto"/>
        <w:ind w:left="708"/>
        <w:jc w:val="both"/>
        <w:rPr>
          <w:rFonts w:ascii="Calibri" w:eastAsia="Calibri" w:hAnsi="Calibri" w:cs="Calibri"/>
        </w:rPr>
      </w:pPr>
      <w:r>
        <w:rPr>
          <w:rFonts w:ascii="Calibri" w:eastAsia="Calibri" w:hAnsi="Calibri" w:cs="Calibri"/>
        </w:rPr>
        <w:t xml:space="preserve">Jakmile zákazník zjistí vadu, oznámí to bez zbytečného odkladu poskytovateli a podle pokynů poskytovatele provede opatření tak, aby vada mohla být přezkoumána. </w:t>
      </w:r>
    </w:p>
    <w:p w:rsidR="00AA4857" w:rsidRDefault="00AA4857">
      <w:pPr>
        <w:spacing w:after="0" w:line="240" w:lineRule="auto"/>
        <w:ind w:left="708"/>
        <w:jc w:val="both"/>
        <w:rPr>
          <w:rFonts w:ascii="Calibri" w:eastAsia="Calibri" w:hAnsi="Calibri" w:cs="Calibri"/>
        </w:rPr>
      </w:pPr>
    </w:p>
    <w:p w:rsidR="00AA4857" w:rsidRDefault="00975958">
      <w:pPr>
        <w:spacing w:after="0" w:line="240" w:lineRule="auto"/>
        <w:ind w:left="708"/>
        <w:jc w:val="both"/>
        <w:rPr>
          <w:rFonts w:ascii="Calibri" w:eastAsia="Calibri" w:hAnsi="Calibri" w:cs="Calibri"/>
        </w:rPr>
      </w:pPr>
      <w:r>
        <w:rPr>
          <w:rFonts w:ascii="Calibri" w:eastAsia="Calibri" w:hAnsi="Calibri" w:cs="Calibri"/>
        </w:rPr>
        <w:t xml:space="preserve">Poskytovatel je povinen zajistit vyřízení reklamace a podání písemné zprávy zákazníkovi o způsobu jejího vyřízení bez zbytečného odkladu na adresu zákazníka. Reklamace musí být vyřízena ve lhůtě 30 dnů, pokud se poskytovatel se zákazníkem nedohodli na lhůtě delší. </w:t>
      </w:r>
    </w:p>
    <w:p w:rsidR="00AA4857" w:rsidRDefault="00AA4857">
      <w:pPr>
        <w:spacing w:after="0" w:line="240" w:lineRule="auto"/>
        <w:ind w:left="708"/>
        <w:jc w:val="both"/>
        <w:rPr>
          <w:rFonts w:ascii="Calibri" w:eastAsia="Calibri" w:hAnsi="Calibri" w:cs="Calibri"/>
        </w:rPr>
      </w:pPr>
    </w:p>
    <w:p w:rsidR="00AA4857" w:rsidRDefault="00975958">
      <w:pPr>
        <w:spacing w:after="0" w:line="240" w:lineRule="auto"/>
        <w:ind w:left="708"/>
        <w:jc w:val="both"/>
        <w:rPr>
          <w:rFonts w:ascii="Calibri" w:eastAsia="Calibri" w:hAnsi="Calibri" w:cs="Calibri"/>
        </w:rPr>
      </w:pPr>
      <w:r>
        <w:rPr>
          <w:rFonts w:ascii="Calibri" w:eastAsia="Calibri" w:hAnsi="Calibri" w:cs="Calibri"/>
        </w:rPr>
        <w:t xml:space="preserve">Zákazník je povinen poskytnout poskytovateli nezbytnou součinnost při přešetřování a řešení reklamace, zejména je povinen umožnit přístup k registrovanému zařízení za účelem jeho kontroly, umožnit odběr vzorků, předkládat poskytovateli potřebné doklady atd. </w:t>
      </w:r>
    </w:p>
    <w:p w:rsidR="00AA4857" w:rsidRDefault="00AA4857">
      <w:pPr>
        <w:spacing w:after="0" w:line="240" w:lineRule="auto"/>
        <w:ind w:left="708"/>
        <w:jc w:val="both"/>
        <w:rPr>
          <w:rFonts w:ascii="Calibri" w:eastAsia="Calibri" w:hAnsi="Calibri" w:cs="Calibri"/>
        </w:rPr>
      </w:pPr>
    </w:p>
    <w:p w:rsidR="00AA4857" w:rsidRDefault="00975958">
      <w:pPr>
        <w:spacing w:after="0" w:line="240" w:lineRule="auto"/>
        <w:ind w:left="708"/>
        <w:jc w:val="both"/>
        <w:rPr>
          <w:rFonts w:ascii="Calibri" w:eastAsia="Calibri" w:hAnsi="Calibri" w:cs="Calibri"/>
        </w:rPr>
      </w:pPr>
      <w:r>
        <w:rPr>
          <w:rFonts w:ascii="Calibri" w:eastAsia="Calibri" w:hAnsi="Calibri" w:cs="Calibri"/>
        </w:rPr>
        <w:t xml:space="preserve">Je-li vada odstranitelná, může se zákazník domáhat buď opravy plnění, anebo přiměřené slevy z ceny. Nelze-li vadu odstranit, může se zákazník domáhat přiměřené slevy z ceny. </w:t>
      </w:r>
    </w:p>
    <w:p w:rsidR="00AA4857" w:rsidRDefault="00AA4857">
      <w:pPr>
        <w:spacing w:after="0" w:line="240" w:lineRule="auto"/>
        <w:ind w:left="708"/>
        <w:jc w:val="both"/>
        <w:rPr>
          <w:rFonts w:ascii="Calibri" w:eastAsia="Calibri" w:hAnsi="Calibri" w:cs="Calibri"/>
        </w:rPr>
      </w:pPr>
    </w:p>
    <w:p w:rsidR="00AA4857" w:rsidRDefault="00975958">
      <w:pPr>
        <w:spacing w:after="0" w:line="240" w:lineRule="auto"/>
        <w:ind w:left="708"/>
        <w:jc w:val="both"/>
        <w:rPr>
          <w:rFonts w:ascii="Calibri" w:eastAsia="Calibri" w:hAnsi="Calibri" w:cs="Calibri"/>
        </w:rPr>
      </w:pPr>
      <w:r>
        <w:rPr>
          <w:rFonts w:ascii="Calibri" w:eastAsia="Calibri" w:hAnsi="Calibri" w:cs="Calibri"/>
        </w:rPr>
        <w:t xml:space="preserve">Mimosmluvní řešení spotřebitelských sporů: V případě, že při vyřizování reklamace uplatněné zákazníkem, který je spotřebitelem dle zákona č. 634/1992 Sb., o ochraně spotřebitele, dojde ke vzniku sporu, který se nepodaří vyřešit vzájemnou dohodou, může spotřebitel podat návrh na mimosoudní řešení takového sporu subjektu mimosoudního řešení spotřebitelských sporů, kterým je Česká obchodní inspekce, Štěpánská 15,120 00 Praha 2, email: adr@coi.cz, web: adr.coi.cz “. </w:t>
      </w:r>
    </w:p>
    <w:p w:rsidR="00AA4857" w:rsidRDefault="00AA4857">
      <w:pPr>
        <w:spacing w:after="0" w:line="240" w:lineRule="auto"/>
        <w:ind w:left="720"/>
        <w:jc w:val="both"/>
        <w:rPr>
          <w:rFonts w:ascii="Calibri" w:eastAsia="Calibri" w:hAnsi="Calibri" w:cs="Calibri"/>
        </w:rPr>
      </w:pPr>
    </w:p>
    <w:p w:rsidR="00AA4857" w:rsidRDefault="00AA4857">
      <w:pPr>
        <w:ind w:left="720"/>
        <w:jc w:val="both"/>
        <w:rPr>
          <w:rFonts w:ascii="Calibri" w:eastAsia="Calibri" w:hAnsi="Calibri" w:cs="Calibri"/>
        </w:rPr>
      </w:pPr>
    </w:p>
    <w:p w:rsidR="00AA4857" w:rsidRDefault="00975958">
      <w:pPr>
        <w:numPr>
          <w:ilvl w:val="0"/>
          <w:numId w:val="23"/>
        </w:numPr>
        <w:spacing w:after="0" w:line="240" w:lineRule="auto"/>
        <w:ind w:left="720" w:hanging="360"/>
        <w:jc w:val="both"/>
        <w:rPr>
          <w:rFonts w:ascii="Arial" w:eastAsia="Arial" w:hAnsi="Arial" w:cs="Arial"/>
          <w:sz w:val="24"/>
        </w:rPr>
      </w:pPr>
      <w:r>
        <w:rPr>
          <w:rFonts w:ascii="Calibri" w:eastAsia="Calibri" w:hAnsi="Calibri" w:cs="Calibri"/>
        </w:rPr>
        <w:t>Souhlas s nakládání s osobními údaji: Podpisem registračního formuláře a registrací do systému vývozu odpadních vod z žump v lokalitě Plzeň – Lhota poskytuje zákazník  podnikající fyzické osobě  Ilona Šedinová, Nová Ves 112, 334 41 Dobřany, svůj souhlas se zpracováním osobních údajů v nezbytném rozsahu, za účelem vytvoření a provozování systému vývozu odpadních vod ze žump v lokalitě Plzeň – Lhota, a to v souladu se zákonem č. 101/2000 Sb., o ochraně osobních údajů, ve znění pozdějších předpisů. Souhlas poskytuje dobrovolně na dobu neurčitou. Souhlas může být kdykoli odvolán písemnou formou na adresu sídla provozovatele či emailem zaslaným na  &lt;ila.se@seznam.cz&gt;. Osobní údaje budou shromažďovány, uchovávány a zpracovávány v rámci vymezeného účelu zejména pro uzavírání smluv a další právní jednání v souvislosti se zajištěním vývozu odpadních vod ze žump , plnění práv a povinností, uplatňování nároků, jakož i ochrany práv a oprávněných zájmů účastníka  v  souvislosti</w:t>
      </w:r>
    </w:p>
    <w:p w:rsidR="00AA4857" w:rsidRDefault="00975958">
      <w:pPr>
        <w:spacing w:after="0" w:line="240" w:lineRule="auto"/>
        <w:ind w:left="710" w:hanging="568"/>
        <w:jc w:val="both"/>
        <w:rPr>
          <w:rFonts w:ascii="Arial" w:eastAsia="Arial" w:hAnsi="Arial" w:cs="Arial"/>
          <w:sz w:val="24"/>
        </w:rPr>
      </w:pPr>
      <w:r>
        <w:rPr>
          <w:rFonts w:ascii="Calibri" w:eastAsia="Calibri" w:hAnsi="Calibri" w:cs="Calibri"/>
        </w:rPr>
        <w:t xml:space="preserve">             se zajištěním vývozu odpadních vod ze žump v lokalitě Plzeň – Lhota, optimalizace              systému vývozu apod. Osobní údaje mohou být zpřístupněny subjektům k tomu oprávněným dle příslušných právních předpisů (např. orgánům činným v trestním řízení, správním orgánům apod.), městu Plzeň, jeho městským obvodům, příspěvkovým organizacím a právnickým osobám založeným nebo zřízeným městem Plzní a dalším osobám, jejichž prostřednictvím provozovatel Ilona Šedinová zajišťuje jednotlivé činnosti v rámci fungování systému vývozu odpadních vod ze žump  v lokalitě Plzeň – Lhota. Veškerá data budou uchovávána v písemné a elektronické formě.  Provozovatel Ilona Šedinová  prohlašuje, že osobní údaje bude zpracovávat v souladu s platnou legislativní úpravou a pouze k účelům, ke kterým mu byl souhlas poskytnut.</w:t>
      </w:r>
      <w:r>
        <w:rPr>
          <w:rFonts w:ascii="Arial" w:eastAsia="Arial" w:hAnsi="Arial" w:cs="Arial"/>
          <w:sz w:val="24"/>
        </w:rPr>
        <w:t xml:space="preserve"> </w:t>
      </w:r>
    </w:p>
    <w:p w:rsidR="00AA4857" w:rsidRDefault="00975958">
      <w:pPr>
        <w:spacing w:after="0" w:line="240" w:lineRule="auto"/>
        <w:ind w:left="720"/>
        <w:jc w:val="both"/>
        <w:rPr>
          <w:rFonts w:ascii="Calibri" w:eastAsia="Calibri" w:hAnsi="Calibri" w:cs="Calibri"/>
        </w:rPr>
      </w:pPr>
      <w:r>
        <w:rPr>
          <w:rFonts w:ascii="Calibri" w:eastAsia="Calibri" w:hAnsi="Calibri" w:cs="Calibri"/>
        </w:rPr>
        <w:t xml:space="preserve">Producent, který se domnívá, že zpracování osobních údajů je v rozporu s ochranou jeho soukromého a osobního života nebo v rozporu se zákonem, zejména z důvodu nepřesnosti </w:t>
      </w:r>
      <w:r>
        <w:rPr>
          <w:rFonts w:ascii="Calibri" w:eastAsia="Calibri" w:hAnsi="Calibri" w:cs="Calibri"/>
        </w:rPr>
        <w:lastRenderedPageBreak/>
        <w:t xml:space="preserve">osobních údajů vůči účelu zpracování, je rovněž oprávněn podle ustanovení § 21 zákona č. 101/2000 Sb., o ochraně osobních údajů ve znění pozdějších předpisů požádat provozovatele Ilonu Šedinovou o vysvětlení. Producent je oprávněn požadovat, aby provozovatel Ilona Šedinová odstranila takto vzniklý stav, zejména, aby blokovala, provedla opravy, doplnění nebo likvidaci osobních údajů. </w:t>
      </w:r>
    </w:p>
    <w:p w:rsidR="00AA4857" w:rsidRDefault="00AA4857">
      <w:pPr>
        <w:spacing w:after="0" w:line="240" w:lineRule="auto"/>
        <w:ind w:left="708"/>
        <w:jc w:val="both"/>
        <w:rPr>
          <w:rFonts w:ascii="Calibri" w:eastAsia="Calibri" w:hAnsi="Calibri" w:cs="Calibri"/>
        </w:rPr>
      </w:pPr>
    </w:p>
    <w:p w:rsidR="00AA4857" w:rsidRDefault="00AA4857">
      <w:pPr>
        <w:spacing w:after="0" w:line="240" w:lineRule="auto"/>
        <w:jc w:val="both"/>
        <w:rPr>
          <w:rFonts w:ascii="Calibri" w:eastAsia="Calibri" w:hAnsi="Calibri" w:cs="Calibri"/>
        </w:rPr>
      </w:pPr>
    </w:p>
    <w:p w:rsidR="00AA4857" w:rsidRDefault="00975958">
      <w:pPr>
        <w:spacing w:after="0" w:line="240" w:lineRule="auto"/>
        <w:ind w:firstLine="708"/>
        <w:jc w:val="both"/>
        <w:rPr>
          <w:rFonts w:ascii="Calibri" w:eastAsia="Calibri" w:hAnsi="Calibri" w:cs="Calibri"/>
        </w:rPr>
      </w:pPr>
      <w:r>
        <w:rPr>
          <w:rFonts w:ascii="Calibri" w:eastAsia="Calibri" w:hAnsi="Calibri" w:cs="Calibri"/>
        </w:rPr>
        <w:t xml:space="preserve">Nedílnou součást obchodních podmínek tvoří tyto přílohy: </w:t>
      </w:r>
    </w:p>
    <w:p w:rsidR="00AA4857" w:rsidRDefault="00AA4857">
      <w:pPr>
        <w:spacing w:after="0" w:line="240" w:lineRule="auto"/>
        <w:ind w:firstLine="708"/>
        <w:jc w:val="both"/>
        <w:rPr>
          <w:rFonts w:ascii="Calibri" w:eastAsia="Calibri" w:hAnsi="Calibri" w:cs="Calibri"/>
        </w:rPr>
      </w:pPr>
    </w:p>
    <w:p w:rsidR="00AA4857" w:rsidRDefault="00975958">
      <w:pPr>
        <w:spacing w:after="0" w:line="240" w:lineRule="auto"/>
        <w:ind w:left="708"/>
        <w:jc w:val="both"/>
        <w:rPr>
          <w:rFonts w:ascii="Calibri" w:eastAsia="Calibri" w:hAnsi="Calibri" w:cs="Calibri"/>
        </w:rPr>
      </w:pPr>
      <w:r>
        <w:rPr>
          <w:rFonts w:ascii="Calibri" w:eastAsia="Calibri" w:hAnsi="Calibri" w:cs="Calibri"/>
        </w:rPr>
        <w:t xml:space="preserve">Příloha č. 1: Ukazatele maximálního znečištění OVŽ k vývozu a jejich limitní koncentrační hodnoty </w:t>
      </w:r>
    </w:p>
    <w:p w:rsidR="00AA4857" w:rsidRDefault="00AA4857">
      <w:pPr>
        <w:spacing w:after="0" w:line="240" w:lineRule="auto"/>
        <w:jc w:val="both"/>
        <w:rPr>
          <w:rFonts w:ascii="Calibri" w:eastAsia="Calibri" w:hAnsi="Calibri" w:cs="Calibri"/>
        </w:rPr>
      </w:pPr>
    </w:p>
    <w:p w:rsidR="00AA4857" w:rsidRDefault="00975958">
      <w:pPr>
        <w:ind w:firstLine="708"/>
        <w:jc w:val="both"/>
        <w:rPr>
          <w:rFonts w:ascii="Calibri" w:eastAsia="Calibri" w:hAnsi="Calibri" w:cs="Calibri"/>
        </w:rPr>
      </w:pPr>
      <w:r>
        <w:rPr>
          <w:rFonts w:ascii="Calibri" w:eastAsia="Calibri" w:hAnsi="Calibri" w:cs="Calibri"/>
        </w:rPr>
        <w:t>Tyto obchodní podmínky jsou platné od 1.5.2018.</w:t>
      </w:r>
    </w:p>
    <w:sectPr w:rsidR="00AA4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21B9"/>
    <w:multiLevelType w:val="multilevel"/>
    <w:tmpl w:val="01B62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97CA4"/>
    <w:multiLevelType w:val="multilevel"/>
    <w:tmpl w:val="CFFA4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1476B"/>
    <w:multiLevelType w:val="multilevel"/>
    <w:tmpl w:val="5366E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34173"/>
    <w:multiLevelType w:val="multilevel"/>
    <w:tmpl w:val="48E4D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E8031E"/>
    <w:multiLevelType w:val="multilevel"/>
    <w:tmpl w:val="ACFCE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E60738"/>
    <w:multiLevelType w:val="multilevel"/>
    <w:tmpl w:val="35F0C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C84F83"/>
    <w:multiLevelType w:val="multilevel"/>
    <w:tmpl w:val="2E42F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AB3010"/>
    <w:multiLevelType w:val="multilevel"/>
    <w:tmpl w:val="38A8E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FA3797"/>
    <w:multiLevelType w:val="multilevel"/>
    <w:tmpl w:val="D84A2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262549"/>
    <w:multiLevelType w:val="multilevel"/>
    <w:tmpl w:val="1340F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D32D7F"/>
    <w:multiLevelType w:val="multilevel"/>
    <w:tmpl w:val="30164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8F0BFF"/>
    <w:multiLevelType w:val="multilevel"/>
    <w:tmpl w:val="C8027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8E5B7B"/>
    <w:multiLevelType w:val="multilevel"/>
    <w:tmpl w:val="91889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231B2D"/>
    <w:multiLevelType w:val="multilevel"/>
    <w:tmpl w:val="98347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594B7A"/>
    <w:multiLevelType w:val="multilevel"/>
    <w:tmpl w:val="B8A87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A9036E"/>
    <w:multiLevelType w:val="multilevel"/>
    <w:tmpl w:val="9412F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750A28"/>
    <w:multiLevelType w:val="multilevel"/>
    <w:tmpl w:val="9F785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9E2E95"/>
    <w:multiLevelType w:val="multilevel"/>
    <w:tmpl w:val="6D969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DB4CE0"/>
    <w:multiLevelType w:val="multilevel"/>
    <w:tmpl w:val="F990A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C420C5"/>
    <w:multiLevelType w:val="multilevel"/>
    <w:tmpl w:val="CE342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281AB1"/>
    <w:multiLevelType w:val="multilevel"/>
    <w:tmpl w:val="3B86E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70730F"/>
    <w:multiLevelType w:val="multilevel"/>
    <w:tmpl w:val="CB366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845B4A"/>
    <w:multiLevelType w:val="multilevel"/>
    <w:tmpl w:val="C2221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4"/>
  </w:num>
  <w:num w:numId="3">
    <w:abstractNumId w:val="15"/>
  </w:num>
  <w:num w:numId="4">
    <w:abstractNumId w:val="17"/>
  </w:num>
  <w:num w:numId="5">
    <w:abstractNumId w:val="19"/>
  </w:num>
  <w:num w:numId="6">
    <w:abstractNumId w:val="21"/>
  </w:num>
  <w:num w:numId="7">
    <w:abstractNumId w:val="10"/>
  </w:num>
  <w:num w:numId="8">
    <w:abstractNumId w:val="4"/>
  </w:num>
  <w:num w:numId="9">
    <w:abstractNumId w:val="1"/>
  </w:num>
  <w:num w:numId="10">
    <w:abstractNumId w:val="20"/>
  </w:num>
  <w:num w:numId="11">
    <w:abstractNumId w:val="13"/>
  </w:num>
  <w:num w:numId="12">
    <w:abstractNumId w:val="0"/>
  </w:num>
  <w:num w:numId="13">
    <w:abstractNumId w:val="22"/>
  </w:num>
  <w:num w:numId="14">
    <w:abstractNumId w:val="16"/>
  </w:num>
  <w:num w:numId="15">
    <w:abstractNumId w:val="6"/>
  </w:num>
  <w:num w:numId="16">
    <w:abstractNumId w:val="8"/>
  </w:num>
  <w:num w:numId="17">
    <w:abstractNumId w:val="11"/>
  </w:num>
  <w:num w:numId="18">
    <w:abstractNumId w:val="9"/>
  </w:num>
  <w:num w:numId="19">
    <w:abstractNumId w:val="5"/>
  </w:num>
  <w:num w:numId="20">
    <w:abstractNumId w:val="2"/>
  </w:num>
  <w:num w:numId="21">
    <w:abstractNumId w:val="7"/>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57"/>
    <w:rsid w:val="00975958"/>
    <w:rsid w:val="00AA4857"/>
    <w:rsid w:val="00BB6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mo10.plze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mo10.plzen.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1709</Words>
  <Characters>10088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Iluška</dc:creator>
  <cp:lastModifiedBy>Vlastik</cp:lastModifiedBy>
  <cp:revision>2</cp:revision>
  <dcterms:created xsi:type="dcterms:W3CDTF">2018-05-10T05:28:00Z</dcterms:created>
  <dcterms:modified xsi:type="dcterms:W3CDTF">2018-05-10T05:28:00Z</dcterms:modified>
</cp:coreProperties>
</file>